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D65" w:rsidRPr="00B15730" w:rsidRDefault="00E968E6" w:rsidP="00E968E6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B157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Активізація</w:t>
      </w:r>
      <w:proofErr w:type="spellEnd"/>
      <w:r w:rsidRPr="00B157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B157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пізнавально-діалогічного</w:t>
      </w:r>
      <w:proofErr w:type="spellEnd"/>
      <w:r w:rsidRPr="00B157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B157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мовлення</w:t>
      </w:r>
      <w:proofErr w:type="spellEnd"/>
      <w:r w:rsidRPr="00B157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B157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  <w:t>д</w:t>
      </w:r>
      <w:proofErr w:type="spellStart"/>
      <w:r w:rsidRPr="00B157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ошкільників</w:t>
      </w:r>
      <w:proofErr w:type="spellEnd"/>
    </w:p>
    <w:p w:rsidR="008E0D65" w:rsidRPr="008E0D65" w:rsidRDefault="008E0D65" w:rsidP="008E0D6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80AC6" w:rsidRDefault="00B80AC6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новій редакції Базового компонента дошкільної освіти  «Мовлення дитини» </w:t>
      </w:r>
      <w:r w:rsidR="00B15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освітній напрям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одн</w:t>
      </w:r>
      <w:r w:rsidR="00B15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головних ключових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дитини. Акцент зроблено  на цілісний підхід до формування мовленнєвої компетентності</w:t>
      </w:r>
      <w:r w:rsidR="008938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визначається як здатність  дитини</w:t>
      </w:r>
      <w:r w:rsidR="007B7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8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продукувати  свої звернення, думки, враження тощо</w:t>
      </w:r>
      <w:r w:rsidR="007B7B4D" w:rsidRPr="007B7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7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будь-яких  формах мовленнєвого висловлювання за допомогою  вербальних і невербальних засобів.</w:t>
      </w:r>
    </w:p>
    <w:p w:rsidR="00B80AC6" w:rsidRDefault="00B80AC6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64F2" w:rsidRDefault="008E0D65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скаржаться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неохоче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вступають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вміють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думку. 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підхід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мовленнєвої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спілкуються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двосторонньо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діалогічність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низькому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діалогічність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4008" w:rsidRPr="00DB4008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</w:t>
      </w:r>
    </w:p>
    <w:p w:rsidR="009964F2" w:rsidRDefault="009964F2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Метою комунікативного розвитку особистості у новій редакції освітньої програми для дітей від 2 до 7 років «Дитина» окреслено:</w:t>
      </w:r>
    </w:p>
    <w:p w:rsidR="00B15730" w:rsidRDefault="009964F2" w:rsidP="009964F2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 w:rsidRPr="009964F2">
        <w:rPr>
          <w:rFonts w:ascii="Times New Roman" w:hAnsi="Times New Roman" w:cs="Times New Roman"/>
          <w:noProof/>
          <w:sz w:val="28"/>
          <w:szCs w:val="32"/>
          <w:lang w:val="uk-UA"/>
        </w:rPr>
        <w:t>Формування</w:t>
      </w:r>
      <w:r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навичок спілкування з дотриманням мовленнєвого етикету в різних життєвих ситуаціях;</w:t>
      </w:r>
    </w:p>
    <w:p w:rsidR="009964F2" w:rsidRPr="009964F2" w:rsidRDefault="009964F2" w:rsidP="009964F2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Розвиток у дітей  мовленнєвої (фонетичної, лексичної, граматичної)</w:t>
      </w:r>
      <w:r w:rsidR="00C444DA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та комунікативної (діалогічної, монологічної) компетентностей.</w:t>
      </w:r>
    </w:p>
    <w:p w:rsidR="00C444DA" w:rsidRDefault="00C444DA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Мовлення виступає головним інструментом, який допомагає дитині встановити контакт із довкіллям, завдяки чому відбувається її соціалізація. У процессі різнобічногго спілкування дитина пізнає цілісність і розмаїття природного, предметного і соціальногог світів, формує та розкриває  власний внутрішній світ, свій1 образ «Я», засвоює та стввворює культурні цінності, є при цьому активним суб</w:t>
      </w:r>
      <w:r w:rsidRPr="00C444DA">
        <w:rPr>
          <w:rFonts w:ascii="Times New Roman" w:hAnsi="Times New Roman" w:cs="Times New Roman"/>
          <w:noProof/>
          <w:sz w:val="28"/>
          <w:szCs w:val="32"/>
          <w:lang w:val="uk-UA"/>
        </w:rPr>
        <w:t>`</w:t>
      </w:r>
      <w:r>
        <w:rPr>
          <w:rFonts w:ascii="Times New Roman" w:hAnsi="Times New Roman" w:cs="Times New Roman"/>
          <w:noProof/>
          <w:sz w:val="28"/>
          <w:szCs w:val="32"/>
          <w:lang w:val="uk-UA"/>
        </w:rPr>
        <w:t>єктом взаємодії.</w:t>
      </w:r>
    </w:p>
    <w:p w:rsidR="00C444DA" w:rsidRDefault="00791383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lastRenderedPageBreak/>
        <w:t>У дітей дошкільного віку існують паралельно дві сфери мовленнєвого спілкування. Перша – це з дорослими (педагогами, членами сім</w:t>
      </w:r>
      <w:r w:rsidRPr="00791383">
        <w:rPr>
          <w:rFonts w:ascii="Times New Roman" w:hAnsi="Times New Roman" w:cs="Times New Roman"/>
          <w:noProof/>
          <w:sz w:val="28"/>
          <w:szCs w:val="32"/>
        </w:rPr>
        <w:t>`</w:t>
      </w:r>
      <w:r>
        <w:rPr>
          <w:rFonts w:ascii="Times New Roman" w:hAnsi="Times New Roman" w:cs="Times New Roman"/>
          <w:noProof/>
          <w:sz w:val="28"/>
          <w:szCs w:val="32"/>
          <w:lang w:val="uk-UA"/>
        </w:rPr>
        <w:t>ї, знайомими та незнайомими людьми;</w:t>
      </w:r>
    </w:p>
    <w:p w:rsidR="00791383" w:rsidRDefault="00490A9A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д</w:t>
      </w:r>
      <w:r w:rsidR="00791383">
        <w:rPr>
          <w:rFonts w:ascii="Times New Roman" w:hAnsi="Times New Roman" w:cs="Times New Roman"/>
          <w:noProof/>
          <w:sz w:val="28"/>
          <w:szCs w:val="32"/>
          <w:lang w:val="uk-UA"/>
        </w:rPr>
        <w:t>руга сфера – з дітьми: однолітками, меншими і старшими за віком</w:t>
      </w:r>
      <w:r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однолітками, школярами, як знайом ими, так і незнайомими.</w:t>
      </w:r>
    </w:p>
    <w:p w:rsidR="00490A9A" w:rsidRDefault="00490A9A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Аби засвоїти мовлення, дитина спочатку наслідує дорослого – словник, манеру говорити, образне мовлення, інтонації тощо, згодом  у процесі активної мовленнєвої практики поступово поччинаєєє исамості1йго знаходити способи побудови власного висловлювання й відтворювати передусім  у  спілкуванні з однолітками.</w:t>
      </w:r>
    </w:p>
    <w:p w:rsidR="00490A9A" w:rsidRDefault="00490A9A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Насамперед  культура спілкування дітей – це:</w:t>
      </w:r>
    </w:p>
    <w:p w:rsidR="00490A9A" w:rsidRDefault="00490A9A" w:rsidP="00490A9A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Дотримання дитиною норм і правил спілкування з дорослими та однолітками (говорити ввічливо</w:t>
      </w:r>
      <w:r w:rsidR="00485480">
        <w:rPr>
          <w:rFonts w:ascii="Times New Roman" w:hAnsi="Times New Roman" w:cs="Times New Roman"/>
          <w:noProof/>
          <w:sz w:val="28"/>
          <w:szCs w:val="32"/>
          <w:lang w:val="uk-UA"/>
        </w:rPr>
        <w:t>, с</w:t>
      </w:r>
      <w:r>
        <w:rPr>
          <w:rFonts w:ascii="Times New Roman" w:hAnsi="Times New Roman" w:cs="Times New Roman"/>
          <w:noProof/>
          <w:sz w:val="28"/>
          <w:szCs w:val="32"/>
          <w:lang w:val="uk-UA"/>
        </w:rPr>
        <w:t>покійно, уважно; уміти слухати</w:t>
      </w:r>
      <w:r w:rsidR="00485480">
        <w:rPr>
          <w:rFonts w:ascii="Times New Roman" w:hAnsi="Times New Roman" w:cs="Times New Roman"/>
          <w:noProof/>
          <w:sz w:val="28"/>
          <w:szCs w:val="32"/>
          <w:lang w:val="uk-UA"/>
        </w:rPr>
        <w:t>, дякувати тощо);</w:t>
      </w:r>
    </w:p>
    <w:p w:rsidR="00485480" w:rsidRDefault="00485480" w:rsidP="00490A9A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Наявність  відповідного віку словникового запасу;</w:t>
      </w:r>
    </w:p>
    <w:p w:rsidR="00485480" w:rsidRDefault="00485480" w:rsidP="00490A9A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Узгодженість вербальних і невербальних засобів комунікації;</w:t>
      </w:r>
    </w:p>
    <w:p w:rsidR="00485480" w:rsidRDefault="00485480" w:rsidP="00490A9A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Доцільність мовленнєвих зворотів у різних ситуаціях;</w:t>
      </w:r>
    </w:p>
    <w:p w:rsidR="00485480" w:rsidRDefault="00485480" w:rsidP="00490A9A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Відчуття краси мовлення й бажанння говорити красиво.</w:t>
      </w:r>
    </w:p>
    <w:p w:rsidR="00485480" w:rsidRDefault="00485480" w:rsidP="00485480">
      <w:pPr>
        <w:pStyle w:val="aa"/>
        <w:spacing w:after="0" w:line="360" w:lineRule="auto"/>
        <w:ind w:left="142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Культура мови залежить не лише від обсягу словника дитини, але й від того, як вимовляються слова, з якою інтонацією, гуччністю, в якому темпі.</w:t>
      </w:r>
    </w:p>
    <w:p w:rsidR="00485480" w:rsidRDefault="00485480" w:rsidP="00485480">
      <w:pPr>
        <w:pStyle w:val="aa"/>
        <w:spacing w:after="0" w:line="360" w:lineRule="auto"/>
        <w:ind w:left="142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Розвиток дітей неодмінно включає в себе оволодіння зв</w:t>
      </w:r>
      <w:r w:rsidR="00E65FDA" w:rsidRPr="00E65FDA">
        <w:rPr>
          <w:rFonts w:ascii="Times New Roman" w:hAnsi="Times New Roman" w:cs="Times New Roman"/>
          <w:noProof/>
          <w:sz w:val="28"/>
          <w:szCs w:val="32"/>
        </w:rPr>
        <w:t>`</w:t>
      </w:r>
      <w:r>
        <w:rPr>
          <w:rFonts w:ascii="Times New Roman" w:hAnsi="Times New Roman" w:cs="Times New Roman"/>
          <w:noProof/>
          <w:sz w:val="28"/>
          <w:szCs w:val="32"/>
          <w:lang w:val="uk-UA"/>
        </w:rPr>
        <w:t>язним  мовленням, безпосередньо пов</w:t>
      </w:r>
      <w:r w:rsidR="00E65FDA" w:rsidRPr="00E65FDA">
        <w:rPr>
          <w:rFonts w:ascii="Times New Roman" w:hAnsi="Times New Roman" w:cs="Times New Roman"/>
          <w:noProof/>
          <w:sz w:val="28"/>
          <w:szCs w:val="32"/>
        </w:rPr>
        <w:t>`</w:t>
      </w:r>
      <w:r>
        <w:rPr>
          <w:rFonts w:ascii="Times New Roman" w:hAnsi="Times New Roman" w:cs="Times New Roman"/>
          <w:noProof/>
          <w:sz w:val="28"/>
          <w:szCs w:val="32"/>
          <w:lang w:val="uk-UA"/>
        </w:rPr>
        <w:t>язаним з інтелектуальним розвитком дитини та з її комунікативними навичками.</w:t>
      </w:r>
    </w:p>
    <w:p w:rsidR="00E65FDA" w:rsidRDefault="00E65FDA" w:rsidP="00E65FDA">
      <w:pPr>
        <w:pStyle w:val="aa"/>
        <w:spacing w:after="0" w:line="360" w:lineRule="auto"/>
        <w:ind w:left="142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Означені чинники не є для людини вродженими уміннями, тому засвоїти їх дитині доведеться самостійно у супроводі дорослого. Цьому сприятимуть сучасні форми взаємодії з дітьми: </w:t>
      </w:r>
    </w:p>
    <w:p w:rsidR="00E65FDA" w:rsidRPr="00E65FDA" w:rsidRDefault="00E65FDA" w:rsidP="00E65FDA">
      <w:pPr>
        <w:pStyle w:val="aa"/>
        <w:spacing w:after="0" w:line="360" w:lineRule="auto"/>
        <w:ind w:left="142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ігри-ситуації, тематичні мініатюри (полілог з дітьми про базові ціннісні поняття); художньо-педагогічне спілкування; м</w:t>
      </w:r>
      <w:r w:rsidRPr="00E65FDA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овні </w:t>
      </w:r>
      <w:r w:rsidRPr="00E65FDA">
        <w:rPr>
          <w:rFonts w:ascii="Times New Roman" w:hAnsi="Times New Roman" w:cs="Times New Roman"/>
          <w:noProof/>
          <w:sz w:val="28"/>
          <w:szCs w:val="32"/>
          <w:lang w:val="uk-UA"/>
        </w:rPr>
        <w:lastRenderedPageBreak/>
        <w:t>батли (змагання)</w:t>
      </w:r>
      <w:r>
        <w:rPr>
          <w:rFonts w:ascii="Times New Roman" w:hAnsi="Times New Roman" w:cs="Times New Roman"/>
          <w:noProof/>
          <w:sz w:val="28"/>
          <w:szCs w:val="32"/>
          <w:lang w:val="uk-UA"/>
        </w:rPr>
        <w:t>; конкурси мовознавців; рольові театри з обігруванням певних комунікативних кейсів (ситуацій).</w:t>
      </w:r>
    </w:p>
    <w:p w:rsidR="00DB4008" w:rsidRPr="00061099" w:rsidRDefault="00C444DA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</w:t>
      </w:r>
      <w:r w:rsidR="00DB4008"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Діалог (від грецького – розмова, бесіда) – це вид мовлення, який складається з обміну репліками і висловлюваннями. Діалог буває двох видів: </w:t>
      </w:r>
    </w:p>
    <w:p w:rsidR="00DB4008" w:rsidRPr="00061099" w:rsidRDefault="00DB4008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sym w:font="Symbol" w:char="F02D"/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</w:t>
      </w:r>
      <w:r w:rsidRPr="00DA0BA1">
        <w:rPr>
          <w:rFonts w:ascii="Times New Roman" w:hAnsi="Times New Roman" w:cs="Times New Roman"/>
          <w:i/>
          <w:noProof/>
          <w:sz w:val="28"/>
          <w:szCs w:val="32"/>
          <w:lang w:val="uk-UA"/>
        </w:rPr>
        <w:t>спонукаючий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– складається з окремих реплік</w:t>
      </w:r>
      <w:r w:rsidR="00B15730">
        <w:rPr>
          <w:rFonts w:ascii="Times New Roman" w:hAnsi="Times New Roman" w:cs="Times New Roman"/>
          <w:noProof/>
          <w:sz w:val="28"/>
          <w:szCs w:val="32"/>
          <w:lang w:val="uk-UA"/>
        </w:rPr>
        <w:t>, які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допомагають працювати дитині творчо. Цей вид діяльності застосовується на етапі постановки проблеми, щоб діти зрозуміли протиріччя і сформулювали проблему. На етапі пошуку рішень педагог забезпечує можливість дітям запропонувати і перевірити гіпотези, тобто за допомогою спроб і помилок отримати знання; </w:t>
      </w:r>
    </w:p>
    <w:p w:rsidR="006610F7" w:rsidRDefault="00DB4008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sym w:font="Symbol" w:char="F02D"/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</w:t>
      </w:r>
      <w:r w:rsidRPr="00DA0BA1">
        <w:rPr>
          <w:rFonts w:ascii="Times New Roman" w:hAnsi="Times New Roman" w:cs="Times New Roman"/>
          <w:i/>
          <w:noProof/>
          <w:sz w:val="28"/>
          <w:szCs w:val="32"/>
          <w:lang w:val="uk-UA"/>
        </w:rPr>
        <w:t>підвідний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– на етапі пошуку рішень педагог вибудовує систему питань, завдань і умовиводів, </w:t>
      </w:r>
      <w:r w:rsidR="00B15730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які підводять дітей 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до нових знань. На цьому етапі важливо </w:t>
      </w:r>
      <w:r w:rsidR="006610F7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не давати 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>оцінк</w:t>
      </w:r>
      <w:r w:rsidR="006610F7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у, 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</w:t>
      </w:r>
      <w:r w:rsidR="006610F7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а  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>прий</w:t>
      </w:r>
      <w:r w:rsidR="006610F7">
        <w:rPr>
          <w:rFonts w:ascii="Times New Roman" w:hAnsi="Times New Roman" w:cs="Times New Roman"/>
          <w:noProof/>
          <w:sz w:val="28"/>
          <w:szCs w:val="32"/>
          <w:lang w:val="uk-UA"/>
        </w:rPr>
        <w:t>мати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помилков</w:t>
      </w:r>
      <w:r w:rsidR="006610F7">
        <w:rPr>
          <w:rFonts w:ascii="Times New Roman" w:hAnsi="Times New Roman" w:cs="Times New Roman"/>
          <w:noProof/>
          <w:sz w:val="28"/>
          <w:szCs w:val="32"/>
          <w:lang w:val="uk-UA"/>
        </w:rPr>
        <w:t>і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відповід</w:t>
      </w:r>
      <w:r w:rsidR="006610F7">
        <w:rPr>
          <w:rFonts w:ascii="Times New Roman" w:hAnsi="Times New Roman" w:cs="Times New Roman"/>
          <w:noProof/>
          <w:sz w:val="28"/>
          <w:szCs w:val="32"/>
          <w:lang w:val="uk-UA"/>
        </w:rPr>
        <w:t>і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дітей. Несподіва</w:t>
      </w:r>
      <w:r w:rsidR="006610F7">
        <w:rPr>
          <w:rFonts w:ascii="Times New Roman" w:hAnsi="Times New Roman" w:cs="Times New Roman"/>
          <w:noProof/>
          <w:sz w:val="28"/>
          <w:szCs w:val="32"/>
          <w:lang w:val="uk-UA"/>
        </w:rPr>
        <w:t>не виникнення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перешкод викликає у дітей здивування. </w:t>
      </w:r>
      <w:r w:rsidR="006610F7">
        <w:rPr>
          <w:rFonts w:ascii="Times New Roman" w:hAnsi="Times New Roman" w:cs="Times New Roman"/>
          <w:noProof/>
          <w:sz w:val="28"/>
          <w:szCs w:val="32"/>
          <w:lang w:val="uk-UA"/>
        </w:rPr>
        <w:t>Коли перед дітьми п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остає питання </w:t>
      </w:r>
      <w:r w:rsidR="006610F7">
        <w:rPr>
          <w:rFonts w:ascii="Times New Roman" w:hAnsi="Times New Roman" w:cs="Times New Roman"/>
          <w:noProof/>
          <w:sz w:val="28"/>
          <w:szCs w:val="32"/>
          <w:lang w:val="uk-UA"/>
        </w:rPr>
        <w:t>тоді у них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починає працювати мислення. </w:t>
      </w:r>
      <w:r w:rsidR="006610F7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Без цих компонентів 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>діалог</w:t>
      </w:r>
      <w:r w:rsidR="006610F7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не відбувається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. </w:t>
      </w:r>
    </w:p>
    <w:p w:rsidR="00DB4008" w:rsidRPr="00061099" w:rsidRDefault="00DB4008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Для створення проблемних ситуацій можна використовувати наступні методичні прийоми: </w:t>
      </w:r>
    </w:p>
    <w:p w:rsidR="00DB4008" w:rsidRPr="00061099" w:rsidRDefault="00DB4008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>1. Підве</w:t>
      </w:r>
      <w:r w:rsidR="00E15C08">
        <w:rPr>
          <w:rFonts w:ascii="Times New Roman" w:hAnsi="Times New Roman" w:cs="Times New Roman"/>
          <w:noProof/>
          <w:sz w:val="28"/>
          <w:szCs w:val="32"/>
          <w:lang w:val="uk-UA"/>
        </w:rPr>
        <w:t>сти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дітей до протиріччя і </w:t>
      </w:r>
      <w:r w:rsidR="00E15C08">
        <w:rPr>
          <w:rFonts w:ascii="Times New Roman" w:hAnsi="Times New Roman" w:cs="Times New Roman"/>
          <w:noProof/>
          <w:sz w:val="28"/>
          <w:szCs w:val="32"/>
          <w:lang w:val="uk-UA"/>
        </w:rPr>
        <w:t>за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>пропо</w:t>
      </w:r>
      <w:r w:rsidR="00E15C08">
        <w:rPr>
          <w:rFonts w:ascii="Times New Roman" w:hAnsi="Times New Roman" w:cs="Times New Roman"/>
          <w:noProof/>
          <w:sz w:val="28"/>
          <w:szCs w:val="32"/>
          <w:lang w:val="uk-UA"/>
        </w:rPr>
        <w:t>нувати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самостійно знайти спосіб його вирішення.</w:t>
      </w:r>
    </w:p>
    <w:p w:rsidR="00DB4008" w:rsidRPr="00061099" w:rsidRDefault="00DB4008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>2. Викла</w:t>
      </w:r>
      <w:r w:rsidR="00E15C08">
        <w:rPr>
          <w:rFonts w:ascii="Times New Roman" w:hAnsi="Times New Roman" w:cs="Times New Roman"/>
          <w:noProof/>
          <w:sz w:val="28"/>
          <w:szCs w:val="32"/>
          <w:lang w:val="uk-UA"/>
        </w:rPr>
        <w:t>сти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</w:t>
      </w:r>
      <w:r w:rsidR="00E15C08">
        <w:rPr>
          <w:rFonts w:ascii="Times New Roman" w:hAnsi="Times New Roman" w:cs="Times New Roman"/>
          <w:noProof/>
          <w:sz w:val="28"/>
          <w:szCs w:val="32"/>
          <w:lang w:val="uk-UA"/>
        </w:rPr>
        <w:t>декілька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точок зору на одне й те ж питання.</w:t>
      </w:r>
    </w:p>
    <w:p w:rsidR="00DB4008" w:rsidRPr="00061099" w:rsidRDefault="00DB4008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3. </w:t>
      </w:r>
      <w:r w:rsidR="00E15C08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Запропонувати 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дітям розглянути явище з різних позицій.</w:t>
      </w:r>
    </w:p>
    <w:p w:rsidR="00DB4008" w:rsidRPr="00061099" w:rsidRDefault="00DB4008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>4. Спонука</w:t>
      </w:r>
      <w:r w:rsidR="00E15C08">
        <w:rPr>
          <w:rFonts w:ascii="Times New Roman" w:hAnsi="Times New Roman" w:cs="Times New Roman"/>
          <w:noProof/>
          <w:sz w:val="28"/>
          <w:szCs w:val="32"/>
          <w:lang w:val="uk-UA"/>
        </w:rPr>
        <w:t>ти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дітей до порівняння, узагальнення, висновків з ситуації, порівняння фактів.</w:t>
      </w:r>
    </w:p>
    <w:p w:rsidR="00DB4008" w:rsidRPr="00061099" w:rsidRDefault="00DB4008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>5. Поста</w:t>
      </w:r>
      <w:r w:rsidR="00E15C08">
        <w:rPr>
          <w:rFonts w:ascii="Times New Roman" w:hAnsi="Times New Roman" w:cs="Times New Roman"/>
          <w:noProof/>
          <w:sz w:val="28"/>
          <w:szCs w:val="32"/>
          <w:lang w:val="uk-UA"/>
        </w:rPr>
        <w:t>вити перед дітьми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конкретн</w:t>
      </w:r>
      <w:r w:rsidR="00E15C08">
        <w:rPr>
          <w:rFonts w:ascii="Times New Roman" w:hAnsi="Times New Roman" w:cs="Times New Roman"/>
          <w:noProof/>
          <w:sz w:val="28"/>
          <w:szCs w:val="32"/>
          <w:lang w:val="uk-UA"/>
        </w:rPr>
        <w:t>і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питан</w:t>
      </w:r>
      <w:r w:rsidR="00E15C08">
        <w:rPr>
          <w:rFonts w:ascii="Times New Roman" w:hAnsi="Times New Roman" w:cs="Times New Roman"/>
          <w:noProof/>
          <w:sz w:val="28"/>
          <w:szCs w:val="32"/>
          <w:lang w:val="uk-UA"/>
        </w:rPr>
        <w:t>ня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на узагальнення, обгрунтування, конкретизацію, логіку, міркування.</w:t>
      </w:r>
    </w:p>
    <w:p w:rsidR="00DB4008" w:rsidRPr="00061099" w:rsidRDefault="00DB4008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Постановка проблемного завдання і процес вирішення його відбувається в спільній діяльності педагога і дітей. Педагог захоплює дітей в спільний розумовий пошук, надає їм допомогу у формі вказівок, роз’яснень, питань. Пізнавальна діяльність супроводжується евристичною бесідою. 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lastRenderedPageBreak/>
        <w:t xml:space="preserve">Педагог ставить питання, які спонукають дітей на основі спостережень, раніше набутих знань порівнювати, зіставляти окремі факти, а потім шляхом міркувань приходити до висновків. Діти вільно висловлюють свої думки, сумніви, стежать за відповідями товаришів, погоджуються або сперечаються. </w:t>
      </w:r>
    </w:p>
    <w:p w:rsidR="00DB4008" w:rsidRPr="00061099" w:rsidRDefault="00DB4008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У роботі </w:t>
      </w:r>
      <w:r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педагогів </w:t>
      </w:r>
      <w:r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часто використовуються питання, які спонукають дітей до порівняння, до встановлення подібності та відмінності. І це цілком закономірно: все в світі людина дізнається через порівняння. Завдяки порівнянню діти краще пізнають навколишню природу, виділяють в предметі нові якості, властивості, що дає можливість по-новому поглянути на те, що здавалося звичайним, добре знайомим. Питання для порівняння ставляться так, щоб діти послідовно виділяли спочатку ознаки відмінності, потім – подібності. </w:t>
      </w:r>
    </w:p>
    <w:p w:rsidR="00DB4008" w:rsidRPr="00061099" w:rsidRDefault="00C226F3" w:rsidP="00DB400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/>
        </w:rPr>
        <w:t>Доречно</w:t>
      </w:r>
      <w:r w:rsidR="00DB4008"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іноді і помилитися – нехай діти помітять </w:t>
      </w:r>
      <w:r w:rsidR="00E15C08">
        <w:rPr>
          <w:rFonts w:ascii="Times New Roman" w:hAnsi="Times New Roman" w:cs="Times New Roman"/>
          <w:noProof/>
          <w:sz w:val="28"/>
          <w:szCs w:val="32"/>
          <w:lang w:val="uk-UA"/>
        </w:rPr>
        <w:t>і</w:t>
      </w:r>
      <w:r w:rsidR="00E15C08"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 </w:t>
      </w:r>
      <w:r w:rsidR="00E15C08">
        <w:rPr>
          <w:rFonts w:ascii="Times New Roman" w:hAnsi="Times New Roman" w:cs="Times New Roman"/>
          <w:noProof/>
          <w:sz w:val="28"/>
          <w:szCs w:val="32"/>
          <w:lang w:val="uk-UA"/>
        </w:rPr>
        <w:t>ви</w:t>
      </w:r>
      <w:r w:rsidR="00E15C08"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правлять </w:t>
      </w:r>
      <w:r w:rsidR="00DB4008"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помилку. Важливо виховувати у дітей інтерес до чужої думки. </w:t>
      </w:r>
      <w:r w:rsidR="00E15C08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В деяких с итуаціях доречним бууде і </w:t>
      </w:r>
      <w:r w:rsidR="00DB4008" w:rsidRPr="00061099">
        <w:rPr>
          <w:rFonts w:ascii="Times New Roman" w:hAnsi="Times New Roman" w:cs="Times New Roman"/>
          <w:noProof/>
          <w:sz w:val="28"/>
          <w:szCs w:val="32"/>
          <w:lang w:val="uk-UA"/>
        </w:rPr>
        <w:t xml:space="preserve">жарт: він активізує думку, спантеличує дітей. Несподівані цікаві прийоми спонукають їх до роздумів. Особливо такі прийоми потрібні дітям з недостатньою працездатністю (непосидючі): вони мобілізують їх увагу, вольові зусилля. </w:t>
      </w:r>
    </w:p>
    <w:p w:rsidR="008E0D65" w:rsidRPr="00E968E6" w:rsidRDefault="008E0D65" w:rsidP="00DB400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D65" w:rsidRPr="00E968E6" w:rsidRDefault="008E0D65" w:rsidP="00E968E6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Чому</w:t>
      </w:r>
      <w:proofErr w:type="spellEnd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потрібні</w:t>
      </w:r>
      <w:proofErr w:type="spellEnd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зміни</w:t>
      </w:r>
      <w:proofErr w:type="spellEnd"/>
    </w:p>
    <w:p w:rsidR="008E0D65" w:rsidRPr="00E968E6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садках педагоги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мисленнєва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жорстко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регламентована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те,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proofErr w:type="gram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запам’ятовували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словесно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відтворювали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6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0557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нашпиговані</w:t>
      </w:r>
      <w:r w:rsidR="00C226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 у них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готовому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6F3" w:rsidRDefault="00C226F3" w:rsidP="00C226F3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D65" w:rsidRPr="00E968E6" w:rsidRDefault="008E0D65" w:rsidP="00C226F3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Типові</w:t>
      </w:r>
      <w:proofErr w:type="spellEnd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помилки</w:t>
      </w:r>
      <w:proofErr w:type="spellEnd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вихователя</w:t>
      </w:r>
      <w:proofErr w:type="spellEnd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0D65" w:rsidRPr="00E968E6" w:rsidRDefault="008E0D65" w:rsidP="00C226F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перебиває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думка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здається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правильною;</w:t>
      </w:r>
    </w:p>
    <w:p w:rsidR="008E0D65" w:rsidRPr="00E968E6" w:rsidRDefault="008E0D65" w:rsidP="00C226F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вписуються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запланований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D65" w:rsidRPr="00E968E6" w:rsidRDefault="008E0D65" w:rsidP="00C226F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поміркувати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поспішає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відповісти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виказуючи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недовіру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дитячому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підказує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D65" w:rsidRPr="00E968E6" w:rsidRDefault="008E0D65" w:rsidP="00C226F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висміює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невдалу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думку;</w:t>
      </w:r>
    </w:p>
    <w:p w:rsidR="008E0D65" w:rsidRPr="00E968E6" w:rsidRDefault="008E0D65" w:rsidP="00C226F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сказаного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ідею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D65" w:rsidRPr="00E968E6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схожа на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категорично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відрізняється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позицію</w:t>
      </w:r>
      <w:proofErr w:type="spellEnd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«над 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розмовою</w:t>
      </w:r>
      <w:proofErr w:type="spellEnd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суб’єктом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і тому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намагається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наповнити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Хіба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парадний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конспект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proofErr w:type="gram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початку</w:t>
      </w:r>
      <w:proofErr w:type="gram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орієнтований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будь-яку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сприйматиме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D65" w:rsidRPr="00E968E6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опановують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діалогічні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але 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співрозмовниками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применшує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ігнорує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рівноправних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істини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мінімізує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розвивальний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й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мотивацію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істини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унеможливлює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потяг до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D65" w:rsidRPr="00E968E6" w:rsidRDefault="008E0D65" w:rsidP="00E968E6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 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організувати</w:t>
      </w:r>
      <w:proofErr w:type="spellEnd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пізнавальний</w:t>
      </w:r>
      <w:proofErr w:type="spellEnd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діалог</w:t>
      </w:r>
      <w:proofErr w:type="spellEnd"/>
    </w:p>
    <w:p w:rsidR="008E0D65" w:rsidRPr="00C226F3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пізнавального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дошкільниками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визначмо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відмінність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пізнавального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закріплюють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й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здобувають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стимулюють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пізнавальних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допитливості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мислити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розмірковувати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думку.</w:t>
      </w:r>
    </w:p>
    <w:p w:rsidR="008E0D65" w:rsidRPr="00C226F3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пізнавальним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обираючи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тему,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поставте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«Яку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важливу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переконання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настанову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засвоять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Спираючись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сформулюйте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тему.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Відтак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підготуйтеся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поставте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будуватимете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розмову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D65" w:rsidRPr="00C226F3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ставте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дадуть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ключову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власному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досвіді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не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готовому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активізує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пізнавальну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дошкільників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 І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помилка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обов’язкова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складова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Дозволяйте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помилятися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приймайте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й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допомагайте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проаналізувати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усвідомити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та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виправити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уникатимете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помилок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ігноруватимете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втратить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розвивальний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Pr="00C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D65" w:rsidRPr="00E968E6" w:rsidRDefault="008E0D65" w:rsidP="00C226F3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для педагога:</w:t>
      </w:r>
    </w:p>
    <w:p w:rsidR="008E0D65" w:rsidRPr="00E968E6" w:rsidRDefault="008E0D65" w:rsidP="00C226F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рівноправних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D65" w:rsidRPr="00E968E6" w:rsidRDefault="008E0D65" w:rsidP="00C226F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D65" w:rsidRPr="00E968E6" w:rsidRDefault="008E0D65" w:rsidP="00C226F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адекватно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несподівані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репліки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D65" w:rsidRPr="00E968E6" w:rsidRDefault="008E0D65" w:rsidP="00C226F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багатоголосої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D65" w:rsidRPr="00E968E6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вікові психологічні особливості дошкільників, під час пізнавального діалогу візуалізуйте процес відкриття істини. 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створіть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розумових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символізації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дібрати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виберуть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їхньому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власному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баченню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досліджуваного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D65" w:rsidRPr="00E968E6" w:rsidRDefault="008E0D65" w:rsidP="00E968E6">
      <w:pPr>
        <w:shd w:val="clear" w:color="auto" w:fill="FFFFFF"/>
        <w:spacing w:after="0" w:line="42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Аналізуючи разом із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дітьми поняття «рух», розгляньте символічні зображення: стрілку, крапку, квадрат; пряму, хвилясту й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ламану лінії тощо.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Відтак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кроки до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мрії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скористайтеся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символом «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Пірамідка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Драбинка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вершиною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сама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мрія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сходинку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змістовими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етапами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наближають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мрії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D65" w:rsidRPr="00E968E6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Продумайте, 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розмістити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модель: «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погляньте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мене!» У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позиціонує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принижуючи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«Ваша справа —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мене». Для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пізнавального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розмістіть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бачили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собою 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й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сприймали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 сядьте разом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ними на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стільчику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продемонструєте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залишаєтеся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сприймаєте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рівноправних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спільному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істини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D65" w:rsidRPr="00E968E6" w:rsidRDefault="008E0D65" w:rsidP="00E968E6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Як 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підготувати</w:t>
      </w:r>
      <w:proofErr w:type="spellEnd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дітей</w:t>
      </w:r>
      <w:proofErr w:type="spellEnd"/>
    </w:p>
    <w:p w:rsidR="008E0D65" w:rsidRPr="00E968E6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діалогах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молодшого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формулюйте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обирайте лексико-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граматичні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пошукову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принципу</w:t>
      </w:r>
      <w:proofErr w:type="gram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багатоваріантності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D65" w:rsidRPr="00E968E6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показати дітям безмежність пізнання істини, скористайтеся простим та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ефективним прийомом, який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Пеггі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Дженкінс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proofErr w:type="spellStart"/>
      <w:r w:rsidRPr="00E96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Peggy</w:t>
      </w:r>
      <w:proofErr w:type="spellEnd"/>
      <w:r w:rsidRPr="00E96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E96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r w:rsidRPr="00E96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E96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Jenkins</w:t>
      </w:r>
      <w:proofErr w:type="spellEnd"/>
      <w:r w:rsidRPr="00E96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описала у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книзі «Виховання духовності у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дітей».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спостережливість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розглядаючи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називаючи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груповій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Відтак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олівцем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дірку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подивитися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все,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вони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називали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того.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зіставляти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 самих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по-різному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деколи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оперуючи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всією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D65" w:rsidRPr="00E968E6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Скористайтеся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прийомом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швейцарським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психологом Жаном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Піаже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96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Jean</w:t>
      </w:r>
      <w:proofErr w:type="spellEnd"/>
      <w:r w:rsidRPr="00E96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Piaget</w:t>
      </w:r>
      <w:proofErr w:type="spellEnd"/>
      <w:r w:rsidRPr="00E96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26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Запропонуйте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</w:t>
      </w:r>
      <w:proofErr w:type="spellEnd"/>
      <w:r w:rsidR="00C226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ям стати у 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spellStart"/>
      <w:r w:rsidR="00C226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розповісти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бачать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дивляться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предмет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усередині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тому,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дивляться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предмет 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різних</w:t>
      </w:r>
      <w:proofErr w:type="spellEnd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боків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сприймають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по-різному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Відтак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зробіть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розглядаючи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будь-яку проблему, ми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опираємося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погляди, 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бачачи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картину з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усвідомити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 те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6F3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C226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реалізувати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багатоваріантності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6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дітям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припускають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0D65" w:rsidRPr="00E968E6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поміркувати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такими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запитаннями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склянки?», «Як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охолодити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воду?», «Як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зірвати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яблуко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D65" w:rsidRPr="00E968E6" w:rsidRDefault="008E0D65" w:rsidP="00E968E6">
      <w:pPr>
        <w:shd w:val="clear" w:color="auto" w:fill="FFFFFF"/>
        <w:spacing w:after="0" w:line="42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Окрім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пошукових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багатоваріантні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дібрати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асоціацію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поданого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На слово «дупло»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дерево, дуб,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пташка,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дірка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горішки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дятел,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хатка,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сова, тепло і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карієс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зубі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3AC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 таких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зупиняйтеся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відповідях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Спонукайте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запитаннями</w:t>
      </w:r>
      <w:proofErr w:type="spellEnd"/>
      <w:r w:rsidRPr="00E96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-стимулами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E0D65" w:rsidRPr="00E968E6" w:rsidRDefault="008E0D65" w:rsidP="00E968E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по-іншому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Не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забувайте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схвалювати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слово: «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помітили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Віталік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сказав?»</w:t>
      </w:r>
    </w:p>
    <w:p w:rsidR="008E0D65" w:rsidRPr="00E968E6" w:rsidRDefault="008E0D65" w:rsidP="00E968E6">
      <w:pPr>
        <w:shd w:val="clear" w:color="auto" w:fill="FFFFFF"/>
        <w:spacing w:after="24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щоб діти навчилися самостійно шукати відповіді, поряд із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традиційними методами мовленнєвої взаємодії використовуйте пізнавальні діалоги.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них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усвідомлять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думка, й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побачити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боків</w:t>
      </w:r>
      <w:proofErr w:type="spellEnd"/>
      <w:r w:rsidRPr="00E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F2B" w:rsidRPr="007A03AC" w:rsidRDefault="008E0D65" w:rsidP="007A03AC">
      <w:pPr>
        <w:spacing w:line="240" w:lineRule="auto"/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</w:pPr>
      <w:r w:rsidRPr="00E968E6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 </w:t>
      </w:r>
      <w:proofErr w:type="spellStart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Які</w:t>
      </w:r>
      <w:proofErr w:type="spellEnd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</w:t>
      </w:r>
      <w:proofErr w:type="spellStart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запитання</w:t>
      </w:r>
      <w:proofErr w:type="spellEnd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</w:t>
      </w:r>
      <w:proofErr w:type="spellStart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найліпше</w:t>
      </w:r>
      <w:proofErr w:type="spellEnd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</w:t>
      </w:r>
      <w:proofErr w:type="spellStart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використовувати</w:t>
      </w:r>
      <w:proofErr w:type="spellEnd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для </w:t>
      </w:r>
      <w:proofErr w:type="spellStart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пізнавальних</w:t>
      </w:r>
      <w:proofErr w:type="spellEnd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</w:t>
      </w:r>
      <w:proofErr w:type="spellStart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діалогів</w:t>
      </w:r>
      <w:proofErr w:type="spellEnd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з </w:t>
      </w:r>
      <w:proofErr w:type="spellStart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дошкільниками</w:t>
      </w:r>
      <w:proofErr w:type="spellEnd"/>
      <w:r w:rsidR="005D1F2B"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?</w:t>
      </w:r>
    </w:p>
    <w:p w:rsidR="007A03AC" w:rsidRDefault="007A03AC" w:rsidP="007A03AC">
      <w:pPr>
        <w:spacing w:line="270" w:lineRule="atLeast"/>
        <w:rPr>
          <w:rFonts w:ascii="Times New Roman" w:eastAsia="Times New Roman" w:hAnsi="Times New Roman" w:cs="Times New Roman"/>
          <w:color w:val="403D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03D32"/>
          <w:sz w:val="28"/>
          <w:szCs w:val="28"/>
          <w:lang w:val="uk-UA" w:eastAsia="ru-RU"/>
        </w:rPr>
        <w:t>Це:</w:t>
      </w:r>
    </w:p>
    <w:p w:rsidR="005D1F2B" w:rsidRPr="007A03AC" w:rsidRDefault="005D1F2B" w:rsidP="007A03AC">
      <w:pPr>
        <w:pStyle w:val="aa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</w:pPr>
      <w:proofErr w:type="spellStart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Однотипні</w:t>
      </w:r>
      <w:proofErr w:type="spellEnd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, </w:t>
      </w:r>
      <w:proofErr w:type="spellStart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шаблонні</w:t>
      </w:r>
      <w:proofErr w:type="spellEnd"/>
      <w:r w:rsidR="007A03AC">
        <w:rPr>
          <w:rFonts w:ascii="Times New Roman" w:eastAsia="Times New Roman" w:hAnsi="Times New Roman" w:cs="Times New Roman"/>
          <w:color w:val="403D32"/>
          <w:sz w:val="28"/>
          <w:szCs w:val="28"/>
          <w:lang w:val="uk-UA" w:eastAsia="ru-RU"/>
        </w:rPr>
        <w:t>;</w:t>
      </w:r>
    </w:p>
    <w:p w:rsidR="007A03AC" w:rsidRPr="007A03AC" w:rsidRDefault="005D1F2B" w:rsidP="007A03AC">
      <w:pPr>
        <w:pStyle w:val="aa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</w:pPr>
      <w:proofErr w:type="spellStart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Які</w:t>
      </w:r>
      <w:proofErr w:type="spellEnd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</w:t>
      </w:r>
      <w:proofErr w:type="spellStart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мають</w:t>
      </w:r>
      <w:proofErr w:type="spellEnd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</w:t>
      </w:r>
      <w:proofErr w:type="spellStart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єдину</w:t>
      </w:r>
      <w:proofErr w:type="spellEnd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</w:t>
      </w:r>
      <w:proofErr w:type="spellStart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правильну</w:t>
      </w:r>
      <w:proofErr w:type="spellEnd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</w:t>
      </w:r>
      <w:proofErr w:type="spellStart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відповідь</w:t>
      </w:r>
      <w:proofErr w:type="spellEnd"/>
      <w:r w:rsidR="007A03AC">
        <w:rPr>
          <w:rFonts w:ascii="Times New Roman" w:eastAsia="Times New Roman" w:hAnsi="Times New Roman" w:cs="Times New Roman"/>
          <w:color w:val="403D32"/>
          <w:sz w:val="28"/>
          <w:szCs w:val="28"/>
          <w:lang w:val="uk-UA" w:eastAsia="ru-RU"/>
        </w:rPr>
        <w:t>;</w:t>
      </w:r>
    </w:p>
    <w:p w:rsidR="008E0D65" w:rsidRPr="007A03AC" w:rsidRDefault="005D1F2B" w:rsidP="007A03AC">
      <w:pPr>
        <w:pStyle w:val="aa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</w:pPr>
      <w:proofErr w:type="spellStart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Які</w:t>
      </w:r>
      <w:proofErr w:type="spellEnd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</w:t>
      </w:r>
      <w:proofErr w:type="spellStart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припускають</w:t>
      </w:r>
      <w:proofErr w:type="spellEnd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</w:t>
      </w:r>
      <w:proofErr w:type="spellStart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численні</w:t>
      </w:r>
      <w:proofErr w:type="spellEnd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</w:t>
      </w:r>
      <w:proofErr w:type="spellStart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можливі</w:t>
      </w:r>
      <w:proofErr w:type="spellEnd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 xml:space="preserve"> </w:t>
      </w:r>
      <w:proofErr w:type="spellStart"/>
      <w:r w:rsidRPr="007A03AC">
        <w:rPr>
          <w:rFonts w:ascii="Times New Roman" w:eastAsia="Times New Roman" w:hAnsi="Times New Roman" w:cs="Times New Roman"/>
          <w:color w:val="403D32"/>
          <w:sz w:val="28"/>
          <w:szCs w:val="28"/>
          <w:lang w:eastAsia="ru-RU"/>
        </w:rPr>
        <w:t>відповіді</w:t>
      </w:r>
      <w:proofErr w:type="spellEnd"/>
      <w:r w:rsidR="007A03AC">
        <w:rPr>
          <w:rFonts w:ascii="Times New Roman" w:eastAsia="Times New Roman" w:hAnsi="Times New Roman" w:cs="Times New Roman"/>
          <w:color w:val="403D32"/>
          <w:sz w:val="28"/>
          <w:szCs w:val="28"/>
          <w:lang w:val="uk-UA" w:eastAsia="ru-RU"/>
        </w:rPr>
        <w:t>.</w:t>
      </w:r>
    </w:p>
    <w:p w:rsidR="00B009CD" w:rsidRPr="007A03AC" w:rsidRDefault="00B009CD" w:rsidP="007A03AC">
      <w:pPr>
        <w:spacing w:line="270" w:lineRule="atLeast"/>
        <w:rPr>
          <w:rFonts w:ascii="Times New Roman" w:eastAsia="Times New Roman" w:hAnsi="Times New Roman" w:cs="Times New Roman"/>
          <w:color w:val="403D32"/>
          <w:sz w:val="28"/>
          <w:szCs w:val="28"/>
          <w:lang w:val="uk-UA" w:eastAsia="ru-RU"/>
        </w:rPr>
      </w:pPr>
    </w:p>
    <w:p w:rsidR="008832E5" w:rsidRDefault="008832E5" w:rsidP="008832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використаних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8832E5" w:rsidRPr="0032182E" w:rsidRDefault="008832E5" w:rsidP="008832E5">
      <w:pPr>
        <w:numPr>
          <w:ilvl w:val="0"/>
          <w:numId w:val="2"/>
        </w:numPr>
        <w:spacing w:line="256" w:lineRule="auto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Державний стандарт дошкільної освіти)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Нова редакція – 2021.</w:t>
      </w:r>
      <w:r>
        <w:rPr>
          <w:lang w:val="uk-UA"/>
        </w:rPr>
        <w:t xml:space="preserve"> </w:t>
      </w:r>
      <w:r w:rsidR="006D59EB">
        <w:fldChar w:fldCharType="begin"/>
      </w:r>
      <w:r w:rsidR="006D59EB">
        <w:instrText xml:space="preserve"> HYPERLINK "https://mon.gov.ua/storage/app/media/rizne/2021/12.01/Pro_novu_redaktsiyu%20Bazovoho%20komponenta%20doshkilnoyi%20osvity.pdf" </w:instrText>
      </w:r>
      <w:r w:rsidR="006D59EB">
        <w:fldChar w:fldCharType="separate"/>
      </w: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>https://mon.gov.ua/storage/app/media/rizne/2021/12.01/Pro_novu_redaktsiyu%20Bazovoho%20komponenta%20doshkilnoyi%20osvity.pdf</w:t>
      </w:r>
      <w:r w:rsidR="006D59EB">
        <w:rPr>
          <w:rStyle w:val="a9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32182E" w:rsidRDefault="0032182E" w:rsidP="0032182E">
      <w:pPr>
        <w:pStyle w:val="ab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Дитина: Освітня програма для дітей від двох до семи років / наук. кер. проекту В.О.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Огнев’юк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.: Г.В.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Бєлєнька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О.Л.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Богініч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В.М.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Вертугіна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К.І. Волинець та ін.; наук. ред. Г.В.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Бєлєнька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; Київ.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–т </w:t>
      </w:r>
    </w:p>
    <w:p w:rsidR="0032182E" w:rsidRDefault="0032182E" w:rsidP="0032182E">
      <w:pPr>
        <w:pStyle w:val="ab"/>
        <w:spacing w:line="276" w:lineRule="auto"/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Б.Грінченка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>. – К.: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Київ.ун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–т ім.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Б.Грінченка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2020 – 440с.</w:t>
      </w:r>
    </w:p>
    <w:p w:rsidR="0032182E" w:rsidRDefault="0032182E" w:rsidP="0032182E">
      <w:pPr>
        <w:spacing w:line="25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832E5" w:rsidRDefault="008832E5" w:rsidP="008832E5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Оптимізація мовленнєвого самовираження старших дошкільників [Текст] / А. Аніщук // Дошкільне виховання. – 2008. – № 10. – С. 8-12. – Розвиток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мовленння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2E5" w:rsidRDefault="008832E5" w:rsidP="008832E5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Мовленнєвий портрет п'ятирічної дитини [Текст] / Алла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Дошкільне виховання. – 2013. – № 7. – С. 6–10.</w:t>
      </w:r>
    </w:p>
    <w:p w:rsidR="008832E5" w:rsidRDefault="008832E5" w:rsidP="008832E5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Оптимізація мовленнєвої роботи з дітьми в розвивальному середовищі дошкільного навчального закладу [Текст] : реалізація завдань освітньої лінії "Мовлення дитини" /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Н. Гавриш // Дошкільне виховання. – 2012. – № 10. – С. 8–14.</w:t>
      </w:r>
    </w:p>
    <w:p w:rsidR="008832E5" w:rsidRPr="000557FC" w:rsidRDefault="008832E5" w:rsidP="008832E5">
      <w:pPr>
        <w:pStyle w:val="aa"/>
        <w:numPr>
          <w:ilvl w:val="0"/>
          <w:numId w:val="2"/>
        </w:num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Мовлення дитини. Впроваджуємо Базовий компонент дошкільної освіти (Нова редакція) / Гавриш Н.В // Дошкільне виховання. – 2021. –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№ 3. – С. 3–8. </w:t>
      </w:r>
      <w:r w:rsidR="006D59EB">
        <w:fldChar w:fldCharType="begin"/>
      </w:r>
      <w:r w:rsidR="006D59EB" w:rsidRPr="0032182E">
        <w:rPr>
          <w:lang w:val="uk-UA"/>
        </w:rPr>
        <w:instrText xml:space="preserve"> </w:instrText>
      </w:r>
      <w:r w:rsidR="006D59EB">
        <w:instrText>HYPERLINK</w:instrText>
      </w:r>
      <w:r w:rsidR="006D59EB" w:rsidRPr="0032182E">
        <w:rPr>
          <w:lang w:val="uk-UA"/>
        </w:rPr>
        <w:instrText xml:space="preserve"> "</w:instrText>
      </w:r>
      <w:r w:rsidR="006D59EB">
        <w:instrText>https</w:instrText>
      </w:r>
      <w:r w:rsidR="006D59EB" w:rsidRPr="0032182E">
        <w:rPr>
          <w:lang w:val="uk-UA"/>
        </w:rPr>
        <w:instrText>://</w:instrText>
      </w:r>
      <w:r w:rsidR="006D59EB">
        <w:instrText>mon</w:instrText>
      </w:r>
      <w:r w:rsidR="006D59EB" w:rsidRPr="0032182E">
        <w:rPr>
          <w:lang w:val="uk-UA"/>
        </w:rPr>
        <w:instrText>.</w:instrText>
      </w:r>
      <w:r w:rsidR="006D59EB">
        <w:instrText>gov</w:instrText>
      </w:r>
      <w:r w:rsidR="006D59EB" w:rsidRPr="0032182E">
        <w:rPr>
          <w:lang w:val="uk-UA"/>
        </w:rPr>
        <w:instrText>.</w:instrText>
      </w:r>
      <w:r w:rsidR="006D59EB">
        <w:instrText>ua</w:instrText>
      </w:r>
      <w:r w:rsidR="006D59EB" w:rsidRPr="0032182E">
        <w:rPr>
          <w:lang w:val="uk-UA"/>
        </w:rPr>
        <w:instrText>/</w:instrText>
      </w:r>
      <w:r w:rsidR="006D59EB">
        <w:instrText>storage</w:instrText>
      </w:r>
      <w:r w:rsidR="006D59EB" w:rsidRPr="0032182E">
        <w:rPr>
          <w:lang w:val="uk-UA"/>
        </w:rPr>
        <w:instrText>/</w:instrText>
      </w:r>
      <w:r w:rsidR="006D59EB">
        <w:instrText>app</w:instrText>
      </w:r>
      <w:r w:rsidR="006D59EB" w:rsidRPr="0032182E">
        <w:rPr>
          <w:lang w:val="uk-UA"/>
        </w:rPr>
        <w:instrText>/</w:instrText>
      </w:r>
      <w:r w:rsidR="006D59EB">
        <w:instrText>media</w:instrText>
      </w:r>
      <w:r w:rsidR="006D59EB" w:rsidRPr="0032182E">
        <w:rPr>
          <w:lang w:val="uk-UA"/>
        </w:rPr>
        <w:instrText>/</w:instrText>
      </w:r>
      <w:r w:rsidR="006D59EB">
        <w:instrText>doshkilna</w:instrText>
      </w:r>
      <w:r w:rsidR="006D59EB" w:rsidRPr="0032182E">
        <w:rPr>
          <w:lang w:val="uk-UA"/>
        </w:rPr>
        <w:instrText>/2021/05/11/</w:instrText>
      </w:r>
      <w:r w:rsidR="006D59EB">
        <w:instrText>Dv</w:instrText>
      </w:r>
      <w:r w:rsidR="006D59EB" w:rsidRPr="0032182E">
        <w:rPr>
          <w:lang w:val="uk-UA"/>
        </w:rPr>
        <w:instrText>_2021-03-</w:instrText>
      </w:r>
      <w:r w:rsidR="006D59EB">
        <w:instrText>Gavrysh</w:instrText>
      </w:r>
      <w:r w:rsidR="006D59EB" w:rsidRPr="0032182E">
        <w:rPr>
          <w:lang w:val="uk-UA"/>
        </w:rPr>
        <w:instrText>.</w:instrText>
      </w:r>
      <w:r w:rsidR="006D59EB">
        <w:instrText>pdf</w:instrText>
      </w:r>
      <w:r w:rsidR="006D59EB" w:rsidRPr="0032182E">
        <w:rPr>
          <w:lang w:val="uk-UA"/>
        </w:rPr>
        <w:instrText xml:space="preserve">" </w:instrText>
      </w:r>
      <w:r w:rsidR="006D59EB">
        <w:fldChar w:fldCharType="separate"/>
      </w: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>https://mon.gov.ua/storage/app/media/doshkilna/2021/05/11/Dv_2021-03-Gavrysh.pdf</w:t>
      </w:r>
      <w:r w:rsidR="006D59EB">
        <w:rPr>
          <w:rStyle w:val="a9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7A03AC" w:rsidRPr="007A03AC" w:rsidRDefault="007A03AC" w:rsidP="007A03AC">
      <w:pPr>
        <w:pStyle w:val="aa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7A03AC" w:rsidRDefault="006D59EB" w:rsidP="000557F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</w:pPr>
      <w:hyperlink r:id="rId8" w:history="1">
        <w:r w:rsidR="000557FC" w:rsidRPr="007A03AC">
          <w:rPr>
            <w:rStyle w:val="a9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val="uk-UA" w:eastAsia="ru-RU"/>
          </w:rPr>
          <w:t>Технологія проблемно-діалогічного навчання як засіб розвитку пізнавальної активності дітей  дошкільного віку</w:t>
        </w:r>
      </w:hyperlink>
      <w:r w:rsidR="000557FC" w:rsidRPr="007A03AC"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  <w:t xml:space="preserve"> (</w:t>
      </w:r>
      <w:proofErr w:type="spellStart"/>
      <w:r w:rsidR="007A03AC" w:rsidRPr="007A03AC"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  <w:t>Береженна</w:t>
      </w:r>
      <w:proofErr w:type="spellEnd"/>
      <w:r w:rsidR="007A03AC" w:rsidRPr="007A03AC"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  <w:t xml:space="preserve"> </w:t>
      </w:r>
      <w:proofErr w:type="spellStart"/>
      <w:r w:rsidR="007A03AC" w:rsidRPr="007A03AC"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  <w:t>Л.Ю.,студентка</w:t>
      </w:r>
      <w:proofErr w:type="spellEnd"/>
      <w:r w:rsidR="007A03AC" w:rsidRPr="007A03AC"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  <w:t xml:space="preserve"> ВДПУ ім. </w:t>
      </w:r>
      <w:proofErr w:type="spellStart"/>
      <w:r w:rsidR="007A03AC" w:rsidRPr="007A03AC"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  <w:t>М.Коцюбинського</w:t>
      </w:r>
      <w:proofErr w:type="spellEnd"/>
      <w:r w:rsidR="007A03AC" w:rsidRPr="007A03AC"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  <w:t xml:space="preserve">; </w:t>
      </w:r>
    </w:p>
    <w:p w:rsidR="000557FC" w:rsidRPr="007A03AC" w:rsidRDefault="007A03AC" w:rsidP="007A03AC">
      <w:pPr>
        <w:pStyle w:val="aa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proofErr w:type="spellStart"/>
      <w:r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  <w:t>Шикиринська</w:t>
      </w:r>
      <w:proofErr w:type="spellEnd"/>
      <w:r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  <w:t xml:space="preserve"> О.В., </w:t>
      </w:r>
      <w:proofErr w:type="spellStart"/>
      <w:r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  <w:t>наук.кер</w:t>
      </w:r>
      <w:proofErr w:type="spellEnd"/>
      <w:r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  <w:t xml:space="preserve">., кандидат пед. наук, доцент ВДППУ ім. </w:t>
      </w:r>
      <w:proofErr w:type="spellStart"/>
      <w:r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  <w:t>М.Коцюбинського</w:t>
      </w:r>
      <w:proofErr w:type="spellEnd"/>
      <w:r>
        <w:rPr>
          <w:rStyle w:val="a9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uk-UA" w:eastAsia="ru-RU"/>
        </w:rPr>
        <w:t>)</w:t>
      </w:r>
    </w:p>
    <w:p w:rsidR="007A03AC" w:rsidRDefault="007A03AC" w:rsidP="007A03A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2E5" w:rsidRPr="007A03AC" w:rsidRDefault="008832E5" w:rsidP="007A03A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3AC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7A03A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A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AC">
        <w:rPr>
          <w:rFonts w:ascii="Times New Roman" w:hAnsi="Times New Roman" w:cs="Times New Roman"/>
          <w:sz w:val="28"/>
          <w:szCs w:val="28"/>
        </w:rPr>
        <w:t>художньо-мовленнєвої</w:t>
      </w:r>
      <w:proofErr w:type="spellEnd"/>
      <w:r w:rsidRPr="007A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A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A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A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A03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03AC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7A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A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A0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3AC">
        <w:rPr>
          <w:rFonts w:ascii="Times New Roman" w:hAnsi="Times New Roman" w:cs="Times New Roman"/>
          <w:sz w:val="28"/>
          <w:szCs w:val="28"/>
        </w:rPr>
        <w:t>закладах.</w:t>
      </w:r>
      <w:r w:rsidRPr="007A03A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Pr="007A0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3A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A03AC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7A03AC">
        <w:rPr>
          <w:rFonts w:ascii="Times New Roman" w:hAnsi="Times New Roman" w:cs="Times New Roman"/>
          <w:sz w:val="28"/>
          <w:szCs w:val="28"/>
        </w:rPr>
        <w:t xml:space="preserve">, Н </w:t>
      </w:r>
      <w:proofErr w:type="spellStart"/>
      <w:r w:rsidRPr="007A03AC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7A03AC">
        <w:rPr>
          <w:rFonts w:ascii="Times New Roman" w:hAnsi="Times New Roman" w:cs="Times New Roman"/>
          <w:sz w:val="28"/>
          <w:szCs w:val="28"/>
        </w:rPr>
        <w:t>, Т Котик – 2006</w:t>
      </w:r>
      <w:r>
        <w:t xml:space="preserve"> </w:t>
      </w:r>
    </w:p>
    <w:p w:rsidR="008832E5" w:rsidRPr="008832E5" w:rsidRDefault="008832E5" w:rsidP="008832E5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8832E5" w:rsidRPr="008832E5" w:rsidRDefault="008832E5" w:rsidP="008832E5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32E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8832E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83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2E5">
        <w:rPr>
          <w:rFonts w:ascii="Times New Roman" w:hAnsi="Times New Roman" w:cs="Times New Roman"/>
          <w:sz w:val="28"/>
          <w:szCs w:val="28"/>
        </w:rPr>
        <w:t>діалоги</w:t>
      </w:r>
      <w:proofErr w:type="spellEnd"/>
      <w:r w:rsidRPr="008832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32E5">
        <w:rPr>
          <w:rFonts w:ascii="Times New Roman" w:hAnsi="Times New Roman" w:cs="Times New Roman"/>
          <w:sz w:val="28"/>
          <w:szCs w:val="28"/>
        </w:rPr>
        <w:t>дошкільниками</w:t>
      </w:r>
      <w:proofErr w:type="spellEnd"/>
      <w:r w:rsidRPr="00883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2E5">
        <w:rPr>
          <w:rFonts w:ascii="Times New Roman" w:hAnsi="Times New Roman" w:cs="Times New Roman"/>
          <w:sz w:val="28"/>
          <w:szCs w:val="28"/>
        </w:rPr>
        <w:t>пізнавальними</w:t>
      </w:r>
      <w:proofErr w:type="spellEnd"/>
      <w:r w:rsidRPr="008832E5">
        <w:rPr>
          <w:rFonts w:ascii="Times New Roman" w:hAnsi="Times New Roman" w:cs="Times New Roman"/>
          <w:sz w:val="28"/>
          <w:szCs w:val="28"/>
        </w:rPr>
        <w:t xml:space="preserve">/ </w:t>
      </w:r>
      <w:r w:rsidRPr="008832E5">
        <w:rPr>
          <w:rFonts w:ascii="Times New Roman" w:hAnsi="Times New Roman" w:cs="Times New Roman"/>
          <w:sz w:val="28"/>
          <w:szCs w:val="28"/>
          <w:lang w:val="uk-UA"/>
        </w:rPr>
        <w:t>Е/</w:t>
      </w:r>
      <w:r w:rsidRPr="008832E5">
        <w:rPr>
          <w:rFonts w:ascii="Times New Roman" w:hAnsi="Times New Roman" w:cs="Times New Roman"/>
          <w:sz w:val="28"/>
          <w:szCs w:val="28"/>
        </w:rPr>
        <w:t xml:space="preserve">Ред. журн. </w:t>
      </w:r>
      <w:proofErr w:type="spellStart"/>
      <w:r w:rsidRPr="008832E5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8832E5">
        <w:rPr>
          <w:rFonts w:ascii="Times New Roman" w:hAnsi="Times New Roman" w:cs="Times New Roman"/>
          <w:sz w:val="28"/>
          <w:szCs w:val="28"/>
        </w:rPr>
        <w:t xml:space="preserve">-методист </w:t>
      </w:r>
      <w:proofErr w:type="spellStart"/>
      <w:r w:rsidRPr="008832E5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883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2E5">
        <w:rPr>
          <w:rFonts w:ascii="Times New Roman" w:hAnsi="Times New Roman" w:cs="Times New Roman"/>
          <w:sz w:val="28"/>
          <w:szCs w:val="28"/>
        </w:rPr>
        <w:t>закладу</w:t>
      </w:r>
      <w:r w:rsidRPr="008832E5">
        <w:rPr>
          <w:rFonts w:ascii="Times New Roman" w:hAnsi="Times New Roman" w:cs="Times New Roman"/>
          <w:sz w:val="28"/>
          <w:szCs w:val="28"/>
          <w:lang w:val="uk-UA"/>
        </w:rPr>
        <w:t>,–</w:t>
      </w:r>
      <w:proofErr w:type="gramEnd"/>
      <w:r w:rsidRPr="008832E5">
        <w:rPr>
          <w:rFonts w:ascii="Times New Roman" w:hAnsi="Times New Roman" w:cs="Times New Roman"/>
          <w:sz w:val="28"/>
          <w:szCs w:val="28"/>
          <w:lang w:val="uk-UA"/>
        </w:rPr>
        <w:t xml:space="preserve"> 2021. – № 1.</w:t>
      </w:r>
      <w:r>
        <w:t xml:space="preserve"> </w:t>
      </w:r>
      <w:r w:rsidRPr="008832E5">
        <w:rPr>
          <w:rFonts w:ascii="Times New Roman" w:hAnsi="Times New Roman" w:cs="Times New Roman"/>
          <w:sz w:val="28"/>
          <w:szCs w:val="28"/>
        </w:rPr>
        <w:t xml:space="preserve"> </w:t>
      </w:r>
      <w:r w:rsidR="006D59EB">
        <w:fldChar w:fldCharType="begin"/>
      </w:r>
      <w:r w:rsidR="006D59EB">
        <w:instrText xml:space="preserve"> HYPERLINK "https://emetodyst.mcfr.ua/865766" </w:instrText>
      </w:r>
      <w:r w:rsidR="006D59EB">
        <w:fldChar w:fldCharType="separate"/>
      </w:r>
      <w:r w:rsidRPr="008832E5">
        <w:rPr>
          <w:rStyle w:val="a9"/>
          <w:rFonts w:ascii="Times New Roman" w:hAnsi="Times New Roman" w:cs="Times New Roman"/>
          <w:sz w:val="28"/>
          <w:szCs w:val="28"/>
        </w:rPr>
        <w:t>https://emetodyst.mcfr.ua/865766</w:t>
      </w:r>
      <w:r w:rsidR="006D59EB">
        <w:rPr>
          <w:rStyle w:val="a9"/>
          <w:rFonts w:ascii="Times New Roman" w:hAnsi="Times New Roman" w:cs="Times New Roman"/>
          <w:sz w:val="28"/>
          <w:szCs w:val="28"/>
        </w:rPr>
        <w:fldChar w:fldCharType="end"/>
      </w:r>
    </w:p>
    <w:p w:rsidR="008832E5" w:rsidRDefault="008832E5" w:rsidP="008832E5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мовленнєву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Е/Ред.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Вихователь-методист дошкільного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закладу,–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2021. – № 1.</w:t>
      </w:r>
      <w:r>
        <w:rPr>
          <w:lang w:val="uk-UA"/>
        </w:rPr>
        <w:t xml:space="preserve"> </w:t>
      </w:r>
      <w:hyperlink r:id="rId9" w:history="1">
        <w:r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https://emetodyst.mcfr.ua/865766</w:t>
        </w:r>
      </w:hyperlink>
    </w:p>
    <w:p w:rsidR="005D5C91" w:rsidRDefault="005D5C91" w:rsidP="008832E5"/>
    <w:sectPr w:rsidR="005D5C9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EB" w:rsidRDefault="006D59EB" w:rsidP="00E968E6">
      <w:pPr>
        <w:spacing w:after="0" w:line="240" w:lineRule="auto"/>
      </w:pPr>
      <w:r>
        <w:separator/>
      </w:r>
    </w:p>
  </w:endnote>
  <w:endnote w:type="continuationSeparator" w:id="0">
    <w:p w:rsidR="006D59EB" w:rsidRDefault="006D59EB" w:rsidP="00E9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1815023"/>
      <w:docPartObj>
        <w:docPartGallery w:val="Page Numbers (Bottom of Page)"/>
        <w:docPartUnique/>
      </w:docPartObj>
    </w:sdtPr>
    <w:sdtEndPr/>
    <w:sdtContent>
      <w:p w:rsidR="00E968E6" w:rsidRDefault="00E968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E5">
          <w:rPr>
            <w:noProof/>
          </w:rPr>
          <w:t>4</w:t>
        </w:r>
        <w:r>
          <w:fldChar w:fldCharType="end"/>
        </w:r>
      </w:p>
    </w:sdtContent>
  </w:sdt>
  <w:p w:rsidR="00E968E6" w:rsidRDefault="00E968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EB" w:rsidRDefault="006D59EB" w:rsidP="00E968E6">
      <w:pPr>
        <w:spacing w:after="0" w:line="240" w:lineRule="auto"/>
      </w:pPr>
      <w:r>
        <w:separator/>
      </w:r>
    </w:p>
  </w:footnote>
  <w:footnote w:type="continuationSeparator" w:id="0">
    <w:p w:rsidR="006D59EB" w:rsidRDefault="006D59EB" w:rsidP="00E9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5C96"/>
    <w:multiLevelType w:val="multilevel"/>
    <w:tmpl w:val="4C6C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813AB"/>
    <w:multiLevelType w:val="multilevel"/>
    <w:tmpl w:val="64E6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66517"/>
    <w:multiLevelType w:val="hybridMultilevel"/>
    <w:tmpl w:val="78FCBDD0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57692370"/>
    <w:multiLevelType w:val="hybridMultilevel"/>
    <w:tmpl w:val="E24AE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7B4D75"/>
    <w:multiLevelType w:val="hybridMultilevel"/>
    <w:tmpl w:val="D76E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D15"/>
    <w:multiLevelType w:val="hybridMultilevel"/>
    <w:tmpl w:val="EE62EC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69E"/>
    <w:rsid w:val="000557FC"/>
    <w:rsid w:val="000A2025"/>
    <w:rsid w:val="000B63A5"/>
    <w:rsid w:val="0014047B"/>
    <w:rsid w:val="001442F1"/>
    <w:rsid w:val="0032182E"/>
    <w:rsid w:val="00485480"/>
    <w:rsid w:val="00490A9A"/>
    <w:rsid w:val="004B307D"/>
    <w:rsid w:val="005D1F2B"/>
    <w:rsid w:val="005D5C91"/>
    <w:rsid w:val="006610F7"/>
    <w:rsid w:val="00663CAC"/>
    <w:rsid w:val="006D59EB"/>
    <w:rsid w:val="007747A1"/>
    <w:rsid w:val="00791383"/>
    <w:rsid w:val="007A03AC"/>
    <w:rsid w:val="007B7B4D"/>
    <w:rsid w:val="008832E5"/>
    <w:rsid w:val="00893825"/>
    <w:rsid w:val="008E0D65"/>
    <w:rsid w:val="009964F2"/>
    <w:rsid w:val="009E72A0"/>
    <w:rsid w:val="00B009CD"/>
    <w:rsid w:val="00B15730"/>
    <w:rsid w:val="00B80AC6"/>
    <w:rsid w:val="00BD2237"/>
    <w:rsid w:val="00C104E2"/>
    <w:rsid w:val="00C226F3"/>
    <w:rsid w:val="00C444DA"/>
    <w:rsid w:val="00CC369E"/>
    <w:rsid w:val="00DB4008"/>
    <w:rsid w:val="00E15C08"/>
    <w:rsid w:val="00E413E5"/>
    <w:rsid w:val="00E65FDA"/>
    <w:rsid w:val="00E968E6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7D31"/>
  <w15:docId w15:val="{A58C62A3-7295-446A-9396-03929052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8E6"/>
  </w:style>
  <w:style w:type="paragraph" w:styleId="a7">
    <w:name w:val="footer"/>
    <w:basedOn w:val="a"/>
    <w:link w:val="a8"/>
    <w:uiPriority w:val="99"/>
    <w:unhideWhenUsed/>
    <w:rsid w:val="00E9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8E6"/>
  </w:style>
  <w:style w:type="character" w:styleId="a9">
    <w:name w:val="Hyperlink"/>
    <w:basedOn w:val="a0"/>
    <w:uiPriority w:val="99"/>
    <w:unhideWhenUsed/>
    <w:rsid w:val="008832E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832E5"/>
    <w:pPr>
      <w:spacing w:line="256" w:lineRule="auto"/>
      <w:ind w:left="720"/>
      <w:contextualSpacing/>
    </w:pPr>
  </w:style>
  <w:style w:type="paragraph" w:styleId="ab">
    <w:name w:val="No Spacing"/>
    <w:uiPriority w:val="1"/>
    <w:qFormat/>
    <w:rsid w:val="00321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91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29018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41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2571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40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7941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897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2179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391214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8158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4789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39967">
              <w:marLeft w:val="0"/>
              <w:marRight w:val="-360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732">
                  <w:marLeft w:val="0"/>
                  <w:marRight w:val="0"/>
                  <w:marTop w:val="58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3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7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20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3258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single" w:sz="6" w:space="0" w:color="BFBA9B"/>
                                <w:left w:val="none" w:sz="0" w:space="0" w:color="auto"/>
                                <w:bottom w:val="single" w:sz="6" w:space="0" w:color="BFBA9B"/>
                                <w:right w:val="none" w:sz="0" w:space="0" w:color="auto"/>
                              </w:divBdr>
                            </w:div>
                            <w:div w:id="1102382230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single" w:sz="6" w:space="0" w:color="BFBA9B"/>
                                <w:left w:val="none" w:sz="0" w:space="0" w:color="auto"/>
                                <w:bottom w:val="single" w:sz="6" w:space="0" w:color="BFBA9B"/>
                                <w:right w:val="none" w:sz="0" w:space="0" w:color="auto"/>
                              </w:divBdr>
                            </w:div>
                            <w:div w:id="201368121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single" w:sz="6" w:space="0" w:color="BFBA9B"/>
                                <w:left w:val="none" w:sz="0" w:space="0" w:color="auto"/>
                                <w:bottom w:val="single" w:sz="6" w:space="0" w:color="E9D8A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tehnologia-problemno-dialogicnogo-navcanna-ak-zasib-rozvitku-piznavalnoi-aktivnosti-ditej-doskilnogo-viku-4838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etodyst.mcfr.ua/865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E36C-5E51-4F3A-AD00-96FE3ADC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</cp:lastModifiedBy>
  <cp:revision>16</cp:revision>
  <cp:lastPrinted>2022-05-10T15:55:00Z</cp:lastPrinted>
  <dcterms:created xsi:type="dcterms:W3CDTF">2022-05-08T17:58:00Z</dcterms:created>
  <dcterms:modified xsi:type="dcterms:W3CDTF">2022-05-12T13:41:00Z</dcterms:modified>
</cp:coreProperties>
</file>